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F96D13" w14:textId="3967F957" w:rsidR="0029329A" w:rsidRDefault="0029329A" w:rsidP="0029329A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25 éves az AMAZONE Catros rövidtárcsa</w:t>
      </w:r>
    </w:p>
    <w:p w14:paraId="0C0F77D5" w14:textId="77777777" w:rsidR="0029329A" w:rsidRPr="0029329A" w:rsidRDefault="0029329A" w:rsidP="0029329A">
      <w:pPr>
        <w:spacing w:after="120" w:line="360" w:lineRule="auto"/>
        <w:ind w:left="567" w:right="1695"/>
        <w:rPr>
          <w:rFonts w:ascii="Arial" w:eastAsia="Arial" w:hAnsi="Arial" w:cs="Arial"/>
          <w:b/>
          <w:bCs/>
          <w:i/>
        </w:rPr>
      </w:pPr>
      <w:r>
        <w:rPr>
          <w:rFonts w:ascii="Arial" w:hAnsi="Arial"/>
          <w:b/>
          <w:i/>
        </w:rPr>
        <w:t>Az innováció és a szenvedély sikertörténete</w:t>
      </w:r>
    </w:p>
    <w:p w14:paraId="78FD100E" w14:textId="77777777" w:rsidR="004A4E71" w:rsidRDefault="004A4E71" w:rsidP="00921FE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9588D0D" w14:textId="33511126" w:rsidR="0029329A" w:rsidRPr="0029329A" w:rsidRDefault="0029329A" w:rsidP="0029329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25 évvel ezelőtt az AMAZONE talajművelési technológiájának új korszaka kezdődött. Röviddel azután, hogy az AMAZONE csoport 1998-ban felvásárolta a BBG Bodenbearbeitungsgeräte Leipzig céget, megszületett az AMAZONE egyik legsikeresebb talajművelési termékcsaládja. 2001-ben fejlesztettük ki és dobtuk piacra a hatékony, sekély tarlóhántáshoz használható Catros terméktípusokat. Már a kezdetektől meggyőző volt a kompakt, hárompontos rögzítésű munkagép innovatív konstrukciója, amely két sor agresszív, egyenként felfüggesztett homorú tárcsával volt felszerelve karbantartásmentes gumicsapágyazással. A mai napig számos mérföldkő fémjelzi a Smart Frame System fejlesztését, amely maximális kezelési kényelmet és optimális kezelhetőséget biztosít nagy munkasebesség és területteljesítmény mellett, valamint hatékonyságot és gazdaságosságot – ezek mind olyan értékek, amelyeket a mezőgazdasági vállalkozások világszerte nagyra értékelnek.</w:t>
      </w:r>
    </w:p>
    <w:p w14:paraId="0DFA2527" w14:textId="77777777" w:rsidR="00402307" w:rsidRDefault="00402307" w:rsidP="00AE46B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2E89EB7D" w14:textId="6ADF2778" w:rsidR="00AE46B6" w:rsidRPr="00AE46B6" w:rsidRDefault="00AE46B6" w:rsidP="00AE46B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A fejlesztés mérföldkövei – sokszínűség a gazdaságok számára</w:t>
      </w:r>
    </w:p>
    <w:p w14:paraId="3BF150E8" w14:textId="073ECF44" w:rsidR="0029329A" w:rsidRPr="009E0C26" w:rsidRDefault="0029329A" w:rsidP="009E0C26">
      <w:pPr>
        <w:spacing w:after="120" w:line="360" w:lineRule="auto"/>
        <w:ind w:left="567" w:right="1695"/>
        <w:rPr>
          <w:rFonts w:ascii="Arial" w:eastAsia="Arial" w:hAnsi="Arial" w:cs="Arial"/>
          <w:color w:val="FF0000"/>
        </w:rPr>
      </w:pPr>
      <w:r>
        <w:rPr>
          <w:rFonts w:ascii="Arial" w:hAnsi="Arial"/>
        </w:rPr>
        <w:t xml:space="preserve">A Catros modellt az évek során folyamatosan fejlesztettük, hogy megfeleljen a modern mezőgazdaság és a különböző mezőgazdasági struktúrák növekvő követelményeinek. Már 2003-ban új munkaszélességekkel bővült a portfólió, és már teljesen hidraulikus mélységállítással került forgalomba. 2004-ben tértünk át a karbantartásmentes, olajfürdős tárcsacsapágyak használatára, ami nemcsak a beállítási időket és a karbantartási költségeket csökkentette jelentősen, hanem a munkateljesítményt is tartósan növelte. Ekkor dobta piacra az AMAZONE az első rászerelt vetőgépét, amely egyidejűleg képes volt köztes termények és az apró vetőmagok kijuttatására. A gépet a piaci igényeknek megfelelően fejlesztettük tovább, és ma GreenDrill néven használható rugalmasan a különböző AMAZONE talajművelő gépekhez és vetőgépekhez. 2005-ben a beépített futóműves vontatott változatokkal bővült a termékpaletta, </w:t>
      </w:r>
      <w:r>
        <w:rPr>
          <w:rFonts w:ascii="Arial" w:hAnsi="Arial"/>
        </w:rPr>
        <w:lastRenderedPageBreak/>
        <w:t xml:space="preserve">amelyek nagyobb munkaszélességet kínáltak, és kisebb traktorokkal is használhatók voltak. 2007-ben a tömörítőhengerek választéka bővült, hogy megfeleljenek a gyakorlatban felmerülő egyedi kihívásoknak. </w:t>
      </w:r>
    </w:p>
    <w:p w14:paraId="21AB0502" w14:textId="0FA21862" w:rsidR="00842E6D" w:rsidRPr="00842E6D" w:rsidRDefault="0029329A" w:rsidP="00842E6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Catros</w:t>
      </w:r>
      <w:r>
        <w:rPr>
          <w:rFonts w:ascii="Arial" w:hAnsi="Arial"/>
          <w:vertAlign w:val="superscript"/>
        </w:rPr>
        <w:t>+</w:t>
      </w:r>
      <w:r>
        <w:rPr>
          <w:rFonts w:ascii="Arial" w:hAnsi="Arial"/>
        </w:rPr>
        <w:t xml:space="preserve"> terméktípus 2011-es bevezetésével a tárcsás borona koncepciója jelentős újításon esett át: az új, 510 mm-es tárcsaátmérő lehetővé tette a szerves anyagok intenzívebb keverését. Az innovatív TS felhajtható futómű és a tárcsás karok elsőként csavarozott csapágycsapjai még nagyobb rugalmasságot és tartósságot biztosítottak. 2013-ban bizonyos terméktípusokat a pro csomag felszereltségi opcióival láttuk el – ez egy speciális megoldás a folyamatos hígtrágyaszóráshoz, amelyet nem sokkal később egy kényelmes központi kenőrendszer egészített ki. A Catros</w:t>
      </w:r>
      <w:r>
        <w:rPr>
          <w:rFonts w:ascii="Arial" w:hAnsi="Arial"/>
          <w:vertAlign w:val="superscript"/>
        </w:rPr>
        <w:t>+</w:t>
      </w:r>
      <w:r>
        <w:rPr>
          <w:rFonts w:ascii="Arial" w:hAnsi="Arial"/>
        </w:rPr>
        <w:t xml:space="preserve"> 12003-2TS 2016-tól a Catros család új zászlóshajója lett a nagygazdaságok és a mezőgazdasági vállalkozások számára. A 12 méteres munkaszélesség a ContourFrame hidraulikusan előfeszített keretszegmensekkel és az egyenként felfüggesztett tárcsákkal tökéletesen alkalmazkodik a talaj minden egyes egyenetlenségéhez.</w:t>
      </w:r>
    </w:p>
    <w:p w14:paraId="34CA48A8" w14:textId="2F4CD6E9" w:rsidR="00402307" w:rsidRPr="007B13E9" w:rsidRDefault="00402307" w:rsidP="0040230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2020-ban a Catros</w:t>
      </w:r>
      <w:r>
        <w:rPr>
          <w:rFonts w:ascii="Arial" w:hAnsi="Arial"/>
          <w:vertAlign w:val="superscript"/>
        </w:rPr>
        <w:t>XL</w:t>
      </w:r>
      <w:r>
        <w:rPr>
          <w:rFonts w:ascii="Arial" w:hAnsi="Arial"/>
        </w:rPr>
        <w:t>-lel újult meg a tárcsaválaszték, bővítve a lehetséges alkalmazások körét. 610 mm-es tárcsáival nagy növénytömegek mély és intenzív keverését teszi lehetővé, különösen a nehéz és nedves talajviszonyok között.</w:t>
      </w:r>
    </w:p>
    <w:p w14:paraId="25EC0742" w14:textId="77777777" w:rsidR="00402307" w:rsidRDefault="00402307" w:rsidP="0029329A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7DE59A4E" w14:textId="06CA9CBF" w:rsidR="0029329A" w:rsidRPr="0029329A" w:rsidRDefault="0029329A" w:rsidP="0029329A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Fenntarthatóság és hatékonyság – a holnap mezőgazdaságáért</w:t>
      </w:r>
    </w:p>
    <w:p w14:paraId="6C5DA588" w14:textId="50CB2901" w:rsidR="0029329A" w:rsidRPr="0029329A" w:rsidRDefault="00DF7D87" w:rsidP="0029329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elmúlt évek a fenntartható és hatékony talajművelés terén elért technológiai innovációk jegyében teltek. Olyan, speciális felszerelésekkel reagáltunk a minimális talajművelés iránti növekvő igényre, mint például a hullámprofilú X-Cutter tárcsalap, amelynek célja a talajszerkezet védelme és a talajnedvesség megőrzése száraz területeken. Az AMAZONE a talajhigiénia növekvő jelentőségére innovatív előművelő eszközökkel reagált, például a késhengerrel, amely intenzív aprítást tesz lehetővé a talajba történő bedolgozás előtt, ami elősegíti a rothadási folyamatot. Az előszerelt Crushboard erős rögtörő és egyengető hatással rendelkezik, ezért különösen alkalmas a magágykészítéshez, ha hátul futó hengerrel és pálcás boronával kombinálják.</w:t>
      </w:r>
    </w:p>
    <w:p w14:paraId="65F42BF0" w14:textId="3C73C7DF" w:rsidR="000B781B" w:rsidRPr="0029329A" w:rsidRDefault="00600583" w:rsidP="000B781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>A legújabb fejlesztések révén a Catros termékcsalád új dimenziókat nyitott a kényelem és a tartósság terén. A Smart Frame rendszer segítségével ugyanis a munkamélység beállítása hidraulikusan, a kabinból végezhető el, anélkül, hogy a váz dőlésszögét újra be kellene állítani. A mélységbeállítás az előművelő eszköztől függetlenül történik. A már több mint kétmillió alkalommal bevált tárcsacsapágyazás és a fém csúszógyűrűs tömítéssel ellátott HD görgős csapágyak a hajtóműolaj-töltésnek köszönhetően teljesen karbantartásmentesek.</w:t>
      </w:r>
    </w:p>
    <w:p w14:paraId="634670A0" w14:textId="7E0D5B54" w:rsidR="000B781B" w:rsidRDefault="00BF6DDE" w:rsidP="000B781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Agritechnica 2025 kiállításon a Catros</w:t>
      </w:r>
      <w:r>
        <w:rPr>
          <w:rFonts w:ascii="Arial" w:hAnsi="Arial"/>
          <w:vertAlign w:val="superscript"/>
        </w:rPr>
        <w:t>+</w:t>
      </w:r>
      <w:r>
        <w:rPr>
          <w:rFonts w:ascii="Arial" w:hAnsi="Arial"/>
        </w:rPr>
        <w:t xml:space="preserve"> 12003-2TX bemutatásával ismét új mércét állítottunk fel. A 12,25 méteres munkaszélesség, az új összecsukható kialakítás és a beépített középső futómű, a számos tárcsa- és hengeropció, valamint a Controlled Traffic Farming rendszerekhez ideális szélesített tárcsasor miatt a Catros a nagygazdaságok és a mezőgazdasági vállalkozások első számú választása. Az AMAZONE továbbá az AutoLane-t is bemutatta: ez egy innovatív, pályatartó követőrendszer, amely automatikusan kompenzálja a lejtőn előforduló sodródást.</w:t>
      </w:r>
    </w:p>
    <w:p w14:paraId="323AD232" w14:textId="77777777" w:rsidR="00C66608" w:rsidRPr="0029329A" w:rsidRDefault="00C66608" w:rsidP="000B781B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FA454B4" w14:textId="7D0CF439" w:rsidR="0029329A" w:rsidRPr="0029329A" w:rsidRDefault="0029329A" w:rsidP="0029329A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2026-os jubileum – 25 éves a Catros</w:t>
      </w:r>
    </w:p>
    <w:p w14:paraId="55E0A5CB" w14:textId="60F88C39" w:rsidR="00F13BB3" w:rsidRDefault="00E8476A" w:rsidP="00F13BB3">
      <w:pPr>
        <w:spacing w:after="120" w:line="360" w:lineRule="auto"/>
        <w:ind w:left="567" w:right="1695"/>
        <w:rPr>
          <w:rFonts w:ascii="Arial" w:hAnsi="Arial"/>
        </w:rPr>
      </w:pPr>
      <w:r>
        <w:rPr>
          <w:rFonts w:ascii="Arial" w:hAnsi="Arial"/>
        </w:rPr>
        <w:t>A Catros 25 éves története jól mutatja, hogyan támogatja és optimalizálja az AMAZONE folyamatos innovációval és gyakorlatias megoldásokkal a mezőgazdaságot. A Catros már negyed évszázada a technológiai fejlődés jelképe, amely következetesen igazodik a gyakorlati követelményekhez, és lépésről lépésre hatékonyabbá teszi a talajművelést. Az AMAZONE-nál ma már minden gazdaság megtalálja a megfelelő terméktípust – a kisebb területekhez alkalmas, 2,50 méteres munkaszélességű kompakt gépektől egészen a legnagyobb teljesítményt nyújtó, 12 méteres munkaszélességű, nagy teljesítményű gépekig.</w:t>
      </w:r>
      <w:r>
        <w:rPr>
          <w:rFonts w:ascii="Arial" w:hAnsi="Arial"/>
        </w:rPr>
        <w:br w:type="page"/>
      </w:r>
    </w:p>
    <w:p w14:paraId="2EF807C1" w14:textId="77777777" w:rsidR="008025FA" w:rsidRDefault="008025FA" w:rsidP="008025FA">
      <w:pPr>
        <w:ind w:left="567" w:right="237"/>
        <w:rPr>
          <w:rFonts w:ascii="Arial" w:eastAsia="Arial" w:hAnsi="Arial" w:cs="Arial"/>
          <w:i/>
          <w:iCs/>
        </w:rPr>
      </w:pPr>
      <w:r w:rsidRPr="008025FA">
        <w:rPr>
          <w:rFonts w:ascii="Arial" w:eastAsia="Arial" w:hAnsi="Arial" w:cs="Arial"/>
          <w:i/>
          <w:iCs/>
        </w:rPr>
        <w:lastRenderedPageBreak/>
        <w:t>25 éve a Catros terméknév a mezőgazdasági gyakorlatban bevált megbízhatóságot, a lapos és közepesen mély Talajművelés hatékonyságát és a gyakorlatias továbbfejlesztést jelenti:</w:t>
      </w:r>
    </w:p>
    <w:p w14:paraId="78C1529A" w14:textId="77777777" w:rsidR="005F4CD9" w:rsidRPr="008025FA" w:rsidRDefault="005F4CD9" w:rsidP="008025FA">
      <w:pPr>
        <w:ind w:left="567" w:right="237"/>
        <w:rPr>
          <w:rFonts w:ascii="Arial" w:eastAsia="Arial" w:hAnsi="Arial" w:cs="Arial"/>
          <w:i/>
          <w:iCs/>
        </w:rPr>
      </w:pPr>
    </w:p>
    <w:p w14:paraId="2729665D" w14:textId="0B23D911" w:rsidR="005F4CD9" w:rsidRDefault="005F4CD9" w:rsidP="005F4CD9">
      <w:pPr>
        <w:ind w:left="567" w:right="-33"/>
        <w:rPr>
          <w:rFonts w:ascii="Arial" w:eastAsia="Arial" w:hAnsi="Arial" w:cs="Arial"/>
          <w:b/>
          <w:bCs/>
          <w:i/>
          <w:iCs/>
          <w:sz w:val="22"/>
          <w:szCs w:val="22"/>
        </w:rPr>
      </w:pPr>
      <w:bookmarkStart w:id="0" w:name="_Hlk220408936"/>
      <w:r>
        <w:rPr>
          <w:rFonts w:ascii="Arial" w:hAnsi="Arial" w:cs="Arial"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3655B0DA" wp14:editId="106E6980">
            <wp:extent cx="3200400" cy="2173161"/>
            <wp:effectExtent l="0" t="0" r="0" b="0"/>
            <wp:docPr id="1122637074" name="Grafik 1" descr="Ein Bild, das Rad, Farm, Reifen, Traktor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2637074" name="Grafik 1" descr="Ein Bild, das Rad, Farm, Reifen, Traktor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173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i/>
          <w:iCs/>
        </w:rPr>
        <w:t xml:space="preserve"> </w:t>
      </w:r>
      <w:r>
        <w:rPr>
          <w:rFonts w:ascii="Arial" w:eastAsia="Arial" w:hAnsi="Arial" w:cs="Arial"/>
          <w:i/>
          <w:iCs/>
          <w:noProof/>
        </w:rPr>
        <w:drawing>
          <wp:inline distT="0" distB="0" distL="0" distR="0" wp14:anchorId="76D1FFDB" wp14:editId="46701D0D">
            <wp:extent cx="3200400" cy="2128711"/>
            <wp:effectExtent l="0" t="0" r="0" b="5080"/>
            <wp:docPr id="1903968922" name="Grafik 2" descr="Ein Bild, das Farm, draußen, Traktor, Himme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968922" name="Grafik 2" descr="Ein Bild, das Farm, draußen, Traktor, Himmel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128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i/>
          <w:iCs/>
        </w:rPr>
        <w:t xml:space="preserve"> </w:t>
      </w:r>
      <w:r w:rsidRPr="005F4CD9">
        <w:rPr>
          <w:rFonts w:ascii="Arial" w:eastAsia="Arial" w:hAnsi="Arial" w:cs="Arial"/>
          <w:b/>
          <w:bCs/>
          <w:i/>
          <w:iCs/>
          <w:sz w:val="22"/>
          <w:szCs w:val="22"/>
        </w:rPr>
        <w:t>Catros 3000 / Év 2001</w:t>
      </w:r>
      <w:r>
        <w:rPr>
          <w:rFonts w:ascii="Arial" w:eastAsia="Arial" w:hAnsi="Arial" w:cs="Arial"/>
          <w:b/>
          <w:bCs/>
          <w:i/>
          <w:iCs/>
          <w:sz w:val="22"/>
          <w:szCs w:val="22"/>
        </w:rPr>
        <w:tab/>
      </w:r>
      <w:r>
        <w:rPr>
          <w:rFonts w:ascii="Arial" w:eastAsia="Arial" w:hAnsi="Arial" w:cs="Arial"/>
          <w:b/>
          <w:bCs/>
          <w:i/>
          <w:iCs/>
          <w:sz w:val="22"/>
          <w:szCs w:val="22"/>
        </w:rPr>
        <w:tab/>
      </w:r>
      <w:r>
        <w:rPr>
          <w:rFonts w:ascii="Arial" w:eastAsia="Arial" w:hAnsi="Arial" w:cs="Arial"/>
          <w:b/>
          <w:bCs/>
          <w:i/>
          <w:iCs/>
          <w:sz w:val="22"/>
          <w:szCs w:val="22"/>
        </w:rPr>
        <w:tab/>
      </w:r>
      <w:r>
        <w:rPr>
          <w:rFonts w:ascii="Arial" w:eastAsia="Arial" w:hAnsi="Arial" w:cs="Arial"/>
          <w:b/>
          <w:bCs/>
          <w:i/>
          <w:iCs/>
          <w:sz w:val="22"/>
          <w:szCs w:val="22"/>
        </w:rPr>
        <w:tab/>
      </w:r>
      <w:r>
        <w:rPr>
          <w:rFonts w:ascii="Arial" w:eastAsia="Arial" w:hAnsi="Arial" w:cs="Arial"/>
          <w:b/>
          <w:bCs/>
          <w:i/>
          <w:iCs/>
          <w:sz w:val="22"/>
          <w:szCs w:val="22"/>
        </w:rPr>
        <w:tab/>
      </w:r>
      <w:r w:rsidRPr="005F4CD9">
        <w:rPr>
          <w:rFonts w:ascii="Arial" w:eastAsia="Arial" w:hAnsi="Arial" w:cs="Arial"/>
          <w:b/>
          <w:bCs/>
          <w:i/>
          <w:iCs/>
          <w:sz w:val="22"/>
          <w:szCs w:val="22"/>
        </w:rPr>
        <w:t>Catros 7500 / Év 2006</w:t>
      </w:r>
      <w:r w:rsidRPr="004E3D38">
        <w:rPr>
          <w:rFonts w:ascii="Arial" w:eastAsia="Arial" w:hAnsi="Arial" w:cs="Arial"/>
          <w:b/>
          <w:bCs/>
          <w:i/>
          <w:iCs/>
          <w:sz w:val="22"/>
          <w:szCs w:val="22"/>
        </w:rPr>
        <w:tab/>
      </w:r>
      <w:r w:rsidRPr="004E3D38">
        <w:rPr>
          <w:rFonts w:ascii="Arial" w:eastAsia="Arial" w:hAnsi="Arial" w:cs="Arial"/>
          <w:b/>
          <w:bCs/>
          <w:i/>
          <w:iCs/>
          <w:sz w:val="22"/>
          <w:szCs w:val="22"/>
        </w:rPr>
        <w:tab/>
      </w:r>
      <w:r w:rsidRPr="004E3D38">
        <w:rPr>
          <w:rFonts w:ascii="Arial" w:eastAsia="Arial" w:hAnsi="Arial" w:cs="Arial"/>
          <w:b/>
          <w:bCs/>
          <w:i/>
          <w:iCs/>
          <w:sz w:val="22"/>
          <w:szCs w:val="22"/>
        </w:rPr>
        <w:tab/>
      </w:r>
    </w:p>
    <w:p w14:paraId="7A48BB5F" w14:textId="77777777" w:rsidR="005F4CD9" w:rsidRPr="004E3D38" w:rsidRDefault="005F4CD9" w:rsidP="005F4CD9">
      <w:pPr>
        <w:ind w:left="562" w:right="1695"/>
        <w:rPr>
          <w:rFonts w:ascii="Arial" w:eastAsia="Arial" w:hAnsi="Arial" w:cs="Arial"/>
          <w:b/>
          <w:bCs/>
          <w:i/>
          <w:iCs/>
          <w:sz w:val="22"/>
          <w:szCs w:val="22"/>
        </w:rPr>
      </w:pPr>
    </w:p>
    <w:p w14:paraId="5349378D" w14:textId="77777777" w:rsidR="005F4CD9" w:rsidRDefault="005F4CD9" w:rsidP="005F4CD9">
      <w:pPr>
        <w:ind w:left="567" w:right="-33"/>
        <w:rPr>
          <w:rFonts w:ascii="Arial" w:eastAsia="Arial" w:hAnsi="Arial" w:cs="Arial"/>
          <w:i/>
          <w:iCs/>
        </w:rPr>
      </w:pPr>
      <w:r>
        <w:rPr>
          <w:rFonts w:ascii="Arial" w:eastAsia="Arial" w:hAnsi="Arial" w:cs="Arial"/>
          <w:i/>
          <w:iCs/>
          <w:noProof/>
        </w:rPr>
        <w:drawing>
          <wp:inline distT="0" distB="0" distL="0" distR="0" wp14:anchorId="5A474DA0" wp14:editId="7C79CB2A">
            <wp:extent cx="3200400" cy="2128711"/>
            <wp:effectExtent l="0" t="0" r="0" b="5080"/>
            <wp:docPr id="14026071" name="Grafik 3" descr="Ein Bild, das Traktor, Himmel, draußen, Farm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26071" name="Grafik 3" descr="Ein Bild, das Traktor, Himmel, draußen, Farm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128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i/>
          <w:iCs/>
        </w:rPr>
        <w:t xml:space="preserve"> </w:t>
      </w:r>
      <w:r>
        <w:rPr>
          <w:rFonts w:ascii="Arial" w:eastAsia="Arial" w:hAnsi="Arial" w:cs="Arial"/>
          <w:i/>
          <w:iCs/>
          <w:noProof/>
        </w:rPr>
        <w:drawing>
          <wp:inline distT="0" distB="0" distL="0" distR="0" wp14:anchorId="6773F481" wp14:editId="56174CB8">
            <wp:extent cx="3199893" cy="2127703"/>
            <wp:effectExtent l="0" t="0" r="635" b="6350"/>
            <wp:docPr id="1051355847" name="Grafik 4" descr="Ein Bild, das Himmel, Traktor, draußen, Landwirtschaftstechnik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355847" name="Grafik 4" descr="Ein Bild, das Himmel, Traktor, draußen, Landwirtschaftstechnik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4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1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i/>
          <w:iCs/>
        </w:rPr>
        <w:t xml:space="preserve">  </w:t>
      </w:r>
    </w:p>
    <w:p w14:paraId="3AE508CB" w14:textId="00B004B3" w:rsidR="005F4CD9" w:rsidRPr="004E3D38" w:rsidRDefault="005F4CD9" w:rsidP="005F4CD9">
      <w:pPr>
        <w:ind w:left="562" w:right="-29"/>
        <w:rPr>
          <w:rFonts w:ascii="Arial" w:eastAsia="Arial" w:hAnsi="Arial" w:cs="Arial"/>
          <w:b/>
          <w:bCs/>
          <w:i/>
          <w:iCs/>
          <w:sz w:val="22"/>
          <w:szCs w:val="22"/>
        </w:rPr>
      </w:pPr>
      <w:r w:rsidRPr="005F4CD9">
        <w:rPr>
          <w:rFonts w:ascii="Arial" w:eastAsia="Arial" w:hAnsi="Arial" w:cs="Arial"/>
          <w:b/>
          <w:bCs/>
          <w:i/>
          <w:iCs/>
          <w:sz w:val="22"/>
          <w:szCs w:val="22"/>
        </w:rPr>
        <w:t>Catros 4001 / Év 2007</w:t>
      </w:r>
      <w:r>
        <w:rPr>
          <w:rFonts w:ascii="Arial" w:eastAsia="Arial" w:hAnsi="Arial" w:cs="Arial"/>
          <w:b/>
          <w:bCs/>
          <w:i/>
          <w:iCs/>
          <w:sz w:val="22"/>
          <w:szCs w:val="22"/>
        </w:rPr>
        <w:tab/>
      </w:r>
      <w:r>
        <w:rPr>
          <w:rFonts w:ascii="Arial" w:eastAsia="Arial" w:hAnsi="Arial" w:cs="Arial"/>
          <w:b/>
          <w:bCs/>
          <w:i/>
          <w:iCs/>
          <w:sz w:val="22"/>
          <w:szCs w:val="22"/>
        </w:rPr>
        <w:tab/>
      </w:r>
      <w:r>
        <w:rPr>
          <w:rFonts w:ascii="Arial" w:eastAsia="Arial" w:hAnsi="Arial" w:cs="Arial"/>
          <w:b/>
          <w:bCs/>
          <w:i/>
          <w:iCs/>
          <w:sz w:val="22"/>
          <w:szCs w:val="22"/>
        </w:rPr>
        <w:tab/>
      </w:r>
      <w:r>
        <w:rPr>
          <w:rFonts w:ascii="Arial" w:eastAsia="Arial" w:hAnsi="Arial" w:cs="Arial"/>
          <w:b/>
          <w:bCs/>
          <w:i/>
          <w:iCs/>
          <w:sz w:val="22"/>
          <w:szCs w:val="22"/>
        </w:rPr>
        <w:tab/>
      </w:r>
      <w:r>
        <w:rPr>
          <w:rFonts w:ascii="Arial" w:eastAsia="Arial" w:hAnsi="Arial" w:cs="Arial"/>
          <w:b/>
          <w:bCs/>
          <w:i/>
          <w:iCs/>
          <w:sz w:val="22"/>
          <w:szCs w:val="22"/>
        </w:rPr>
        <w:tab/>
      </w:r>
      <w:proofErr w:type="spellStart"/>
      <w:r w:rsidRPr="00BB6021">
        <w:rPr>
          <w:rFonts w:ascii="Arial" w:eastAsia="Arial" w:hAnsi="Arial" w:cs="Arial"/>
          <w:b/>
          <w:bCs/>
          <w:i/>
          <w:iCs/>
          <w:sz w:val="22"/>
          <w:szCs w:val="22"/>
          <w:lang w:val="en-US"/>
        </w:rPr>
        <w:t>Catros</w:t>
      </w:r>
      <w:proofErr w:type="spellEnd"/>
      <w:r w:rsidRPr="00BB6021">
        <w:rPr>
          <w:rFonts w:ascii="Arial" w:eastAsia="Arial" w:hAnsi="Arial" w:cs="Arial"/>
          <w:b/>
          <w:bCs/>
          <w:i/>
          <w:iCs/>
          <w:sz w:val="22"/>
          <w:szCs w:val="22"/>
          <w:vertAlign w:val="superscript"/>
          <w:lang w:val="en-US"/>
        </w:rPr>
        <w:t>+</w:t>
      </w:r>
      <w:r w:rsidRPr="00BB6021">
        <w:rPr>
          <w:rFonts w:ascii="Arial" w:eastAsia="Arial" w:hAnsi="Arial" w:cs="Arial"/>
          <w:b/>
          <w:bCs/>
          <w:i/>
          <w:iCs/>
          <w:sz w:val="22"/>
          <w:szCs w:val="22"/>
          <w:lang w:val="en-US"/>
        </w:rPr>
        <w:t xml:space="preserve"> 6002-2TS / </w:t>
      </w:r>
      <w:proofErr w:type="spellStart"/>
      <w:r w:rsidRPr="008025FA">
        <w:rPr>
          <w:rFonts w:ascii="Arial" w:eastAsia="Arial" w:hAnsi="Arial" w:cs="Arial"/>
          <w:b/>
          <w:bCs/>
          <w:i/>
          <w:iCs/>
          <w:sz w:val="22"/>
          <w:szCs w:val="22"/>
          <w:lang w:val="en-US"/>
        </w:rPr>
        <w:t>Év</w:t>
      </w:r>
      <w:proofErr w:type="spellEnd"/>
      <w:r w:rsidRPr="008025FA">
        <w:rPr>
          <w:rFonts w:ascii="Arial" w:eastAsia="Arial" w:hAnsi="Arial" w:cs="Arial"/>
          <w:b/>
          <w:bCs/>
          <w:i/>
          <w:iCs/>
          <w:sz w:val="22"/>
          <w:szCs w:val="22"/>
          <w:lang w:val="en-US"/>
        </w:rPr>
        <w:t xml:space="preserve"> </w:t>
      </w:r>
      <w:r w:rsidRPr="00BB6021">
        <w:rPr>
          <w:rFonts w:ascii="Arial" w:eastAsia="Arial" w:hAnsi="Arial" w:cs="Arial"/>
          <w:b/>
          <w:bCs/>
          <w:i/>
          <w:iCs/>
          <w:sz w:val="22"/>
          <w:szCs w:val="22"/>
          <w:lang w:val="en-US"/>
        </w:rPr>
        <w:t>2015</w:t>
      </w:r>
    </w:p>
    <w:p w14:paraId="7F8F3526" w14:textId="77777777" w:rsidR="005F4CD9" w:rsidRPr="004E3D38" w:rsidRDefault="005F4CD9" w:rsidP="005F4CD9">
      <w:pPr>
        <w:spacing w:after="120" w:line="360" w:lineRule="auto"/>
        <w:ind w:left="567" w:right="1695"/>
        <w:rPr>
          <w:rFonts w:ascii="Arial" w:eastAsia="Arial" w:hAnsi="Arial" w:cs="Arial"/>
          <w:i/>
          <w:iCs/>
        </w:rPr>
      </w:pPr>
    </w:p>
    <w:p w14:paraId="33F6F81A" w14:textId="77777777" w:rsidR="005F4CD9" w:rsidRPr="004E3D38" w:rsidRDefault="005F4CD9" w:rsidP="005F4CD9">
      <w:pPr>
        <w:spacing w:after="120" w:line="360" w:lineRule="auto"/>
        <w:ind w:left="567" w:right="1695"/>
        <w:rPr>
          <w:rFonts w:ascii="Arial" w:eastAsia="Arial" w:hAnsi="Arial" w:cs="Arial"/>
          <w:i/>
          <w:iCs/>
        </w:rPr>
      </w:pPr>
    </w:p>
    <w:p w14:paraId="2498DCAE" w14:textId="77777777" w:rsidR="005F4CD9" w:rsidRDefault="005F4CD9" w:rsidP="005F4CD9">
      <w:pPr>
        <w:spacing w:after="120" w:line="360" w:lineRule="auto"/>
        <w:ind w:left="567" w:right="1695"/>
        <w:rPr>
          <w:rFonts w:ascii="Arial" w:eastAsia="Arial" w:hAnsi="Arial" w:cs="Arial"/>
          <w:i/>
          <w:iCs/>
        </w:rPr>
      </w:pPr>
      <w:r>
        <w:rPr>
          <w:rFonts w:ascii="Arial" w:eastAsia="Arial" w:hAnsi="Arial" w:cs="Arial"/>
          <w:i/>
          <w:iCs/>
          <w:noProof/>
        </w:rPr>
        <w:lastRenderedPageBreak/>
        <w:drawing>
          <wp:inline distT="0" distB="0" distL="0" distR="0" wp14:anchorId="21226F4D" wp14:editId="4114A847">
            <wp:extent cx="4572000" cy="3434080"/>
            <wp:effectExtent l="0" t="0" r="0" b="0"/>
            <wp:docPr id="1101959496" name="Grafik 5" descr="Ein Bild, das draußen, Traktor, Himmel, Gras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959496" name="Grafik 5" descr="Ein Bild, das draußen, Traktor, Himmel, Gras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3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56D3E2" w14:textId="31AB0C73" w:rsidR="005F4CD9" w:rsidRDefault="005F4CD9" w:rsidP="005F4CD9">
      <w:pPr>
        <w:spacing w:after="120" w:line="360" w:lineRule="auto"/>
        <w:ind w:left="567" w:right="1695"/>
        <w:rPr>
          <w:rFonts w:ascii="Arial" w:eastAsia="Arial" w:hAnsi="Arial" w:cs="Arial"/>
          <w:b/>
          <w:bCs/>
          <w:i/>
          <w:iCs/>
          <w:sz w:val="22"/>
          <w:szCs w:val="22"/>
        </w:rPr>
      </w:pPr>
      <w:r w:rsidRPr="005F4CD9">
        <w:rPr>
          <w:rFonts w:ascii="Arial" w:eastAsia="Arial" w:hAnsi="Arial" w:cs="Arial"/>
          <w:b/>
          <w:bCs/>
          <w:i/>
          <w:iCs/>
          <w:sz w:val="22"/>
          <w:szCs w:val="22"/>
        </w:rPr>
        <w:t>Aktuális</w:t>
      </w:r>
      <w:r>
        <w:rPr>
          <w:rFonts w:ascii="Arial" w:eastAsia="Arial" w:hAnsi="Arial" w:cs="Arial"/>
          <w:b/>
          <w:bCs/>
          <w:i/>
          <w:iCs/>
          <w:sz w:val="22"/>
          <w:szCs w:val="22"/>
        </w:rPr>
        <w:t xml:space="preserve">: </w:t>
      </w:r>
      <w:r w:rsidRPr="004E3D38">
        <w:rPr>
          <w:rFonts w:ascii="Arial" w:eastAsia="Arial" w:hAnsi="Arial" w:cs="Arial"/>
          <w:b/>
          <w:bCs/>
          <w:i/>
          <w:iCs/>
          <w:sz w:val="22"/>
          <w:szCs w:val="22"/>
        </w:rPr>
        <w:t>Catros</w:t>
      </w:r>
      <w:r w:rsidRPr="004E3D38">
        <w:rPr>
          <w:rFonts w:ascii="Arial" w:eastAsia="Arial" w:hAnsi="Arial" w:cs="Arial"/>
          <w:b/>
          <w:bCs/>
          <w:i/>
          <w:iCs/>
          <w:sz w:val="22"/>
          <w:szCs w:val="22"/>
          <w:vertAlign w:val="superscript"/>
        </w:rPr>
        <w:t>+</w:t>
      </w:r>
      <w:r w:rsidRPr="004E3D38">
        <w:rPr>
          <w:rFonts w:ascii="Arial" w:eastAsia="Arial" w:hAnsi="Arial" w:cs="Arial"/>
          <w:b/>
          <w:bCs/>
          <w:i/>
          <w:iCs/>
          <w:sz w:val="22"/>
          <w:szCs w:val="22"/>
        </w:rPr>
        <w:t xml:space="preserve"> 7003-2TS </w:t>
      </w:r>
      <w:r w:rsidRPr="005F4CD9">
        <w:rPr>
          <w:rFonts w:ascii="Arial" w:eastAsia="Arial" w:hAnsi="Arial" w:cs="Arial"/>
          <w:b/>
          <w:bCs/>
          <w:i/>
          <w:iCs/>
          <w:sz w:val="22"/>
          <w:szCs w:val="22"/>
        </w:rPr>
        <w:t>és</w:t>
      </w:r>
      <w:r>
        <w:rPr>
          <w:rFonts w:ascii="Arial" w:eastAsia="Arial" w:hAnsi="Arial" w:cs="Arial"/>
          <w:b/>
          <w:bCs/>
          <w:i/>
          <w:iCs/>
          <w:sz w:val="22"/>
          <w:szCs w:val="22"/>
        </w:rPr>
        <w:t xml:space="preserve"> GreenDrill</w:t>
      </w:r>
    </w:p>
    <w:p w14:paraId="790B4251" w14:textId="77777777" w:rsidR="005F4CD9" w:rsidRDefault="005F4CD9" w:rsidP="005F4CD9">
      <w:pPr>
        <w:spacing w:after="120" w:line="360" w:lineRule="auto"/>
        <w:ind w:left="567" w:right="1695"/>
        <w:rPr>
          <w:rFonts w:ascii="Arial" w:eastAsia="Arial" w:hAnsi="Arial" w:cs="Arial"/>
          <w:b/>
          <w:bCs/>
          <w:i/>
          <w:iCs/>
          <w:sz w:val="22"/>
          <w:szCs w:val="22"/>
        </w:rPr>
      </w:pPr>
    </w:p>
    <w:p w14:paraId="3FFC06A0" w14:textId="77777777" w:rsidR="005F4CD9" w:rsidRDefault="005F4CD9" w:rsidP="005F4CD9">
      <w:pPr>
        <w:spacing w:after="120" w:line="360" w:lineRule="auto"/>
        <w:ind w:left="567" w:right="1695"/>
        <w:rPr>
          <w:rFonts w:ascii="Arial" w:eastAsia="Arial" w:hAnsi="Arial" w:cs="Arial"/>
          <w:i/>
          <w:iCs/>
        </w:rPr>
      </w:pPr>
      <w:r>
        <w:rPr>
          <w:rFonts w:ascii="Arial" w:eastAsia="Arial" w:hAnsi="Arial" w:cs="Arial"/>
          <w:b/>
          <w:bCs/>
          <w:i/>
          <w:iCs/>
          <w:noProof/>
          <w:sz w:val="22"/>
          <w:szCs w:val="22"/>
        </w:rPr>
        <w:drawing>
          <wp:inline distT="0" distB="0" distL="0" distR="0" wp14:anchorId="50887453" wp14:editId="1DE36766">
            <wp:extent cx="4572000" cy="3044595"/>
            <wp:effectExtent l="0" t="0" r="0" b="3810"/>
            <wp:docPr id="2086767650" name="Grafik 1" descr="Ein Bild, das draußen, Himmel, Gras, Traktor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907938" name="Grafik 1" descr="Ein Bild, das draußen, Himmel, Gras, Traktor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4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405974" w14:textId="66806ADE" w:rsidR="008025FA" w:rsidRPr="00BB6021" w:rsidRDefault="005F4CD9" w:rsidP="005F4CD9">
      <w:pPr>
        <w:spacing w:after="120" w:line="360" w:lineRule="auto"/>
        <w:ind w:left="567" w:right="1695"/>
        <w:rPr>
          <w:rFonts w:ascii="Arial" w:eastAsia="Arial" w:hAnsi="Arial" w:cs="Arial"/>
          <w:i/>
          <w:iCs/>
          <w:lang w:val="en-US"/>
        </w:rPr>
      </w:pPr>
      <w:r w:rsidRPr="005F4CD9">
        <w:rPr>
          <w:rFonts w:ascii="Arial" w:eastAsia="Arial" w:hAnsi="Arial" w:cs="Arial"/>
          <w:b/>
          <w:bCs/>
          <w:i/>
          <w:iCs/>
          <w:sz w:val="22"/>
          <w:szCs w:val="22"/>
        </w:rPr>
        <w:t>Aktuális</w:t>
      </w:r>
      <w:r>
        <w:rPr>
          <w:rFonts w:ascii="Arial" w:eastAsia="Arial" w:hAnsi="Arial" w:cs="Arial"/>
          <w:b/>
          <w:bCs/>
          <w:i/>
          <w:iCs/>
          <w:sz w:val="22"/>
          <w:szCs w:val="22"/>
        </w:rPr>
        <w:t xml:space="preserve">: </w:t>
      </w:r>
      <w:r w:rsidRPr="007D6532">
        <w:rPr>
          <w:rFonts w:ascii="Arial" w:eastAsia="Arial" w:hAnsi="Arial" w:cs="Arial"/>
          <w:b/>
          <w:bCs/>
          <w:i/>
          <w:iCs/>
          <w:sz w:val="22"/>
          <w:szCs w:val="22"/>
        </w:rPr>
        <w:t>Catros</w:t>
      </w:r>
      <w:r>
        <w:rPr>
          <w:rFonts w:ascii="Arial" w:eastAsia="Arial" w:hAnsi="Arial" w:cs="Arial"/>
          <w:b/>
          <w:bCs/>
          <w:i/>
          <w:iCs/>
          <w:sz w:val="22"/>
          <w:szCs w:val="22"/>
          <w:vertAlign w:val="superscript"/>
        </w:rPr>
        <w:t>XL</w:t>
      </w:r>
      <w:r w:rsidRPr="007D6532">
        <w:rPr>
          <w:rFonts w:ascii="Arial" w:eastAsia="Arial" w:hAnsi="Arial" w:cs="Arial"/>
          <w:b/>
          <w:bCs/>
          <w:i/>
          <w:iCs/>
          <w:sz w:val="22"/>
          <w:szCs w:val="22"/>
        </w:rPr>
        <w:t xml:space="preserve"> </w:t>
      </w:r>
      <w:r>
        <w:rPr>
          <w:rFonts w:ascii="Arial" w:eastAsia="Arial" w:hAnsi="Arial" w:cs="Arial"/>
          <w:b/>
          <w:bCs/>
          <w:i/>
          <w:iCs/>
          <w:sz w:val="22"/>
          <w:szCs w:val="22"/>
        </w:rPr>
        <w:t>5003</w:t>
      </w:r>
      <w:r w:rsidRPr="007D6532">
        <w:rPr>
          <w:rFonts w:ascii="Arial" w:eastAsia="Arial" w:hAnsi="Arial" w:cs="Arial"/>
          <w:b/>
          <w:bCs/>
          <w:i/>
          <w:iCs/>
          <w:sz w:val="22"/>
          <w:szCs w:val="22"/>
        </w:rPr>
        <w:t>-2T</w:t>
      </w:r>
      <w:r>
        <w:rPr>
          <w:rFonts w:ascii="Arial" w:eastAsia="Arial" w:hAnsi="Arial" w:cs="Arial"/>
          <w:b/>
          <w:bCs/>
          <w:i/>
          <w:iCs/>
          <w:sz w:val="22"/>
          <w:szCs w:val="22"/>
        </w:rPr>
        <w:t>S</w:t>
      </w:r>
      <w:bookmarkEnd w:id="0"/>
    </w:p>
    <w:p w14:paraId="11B4A4FD" w14:textId="77777777" w:rsidR="008025FA" w:rsidRPr="00BB6021" w:rsidRDefault="008025FA" w:rsidP="008025FA">
      <w:pPr>
        <w:spacing w:after="120" w:line="360" w:lineRule="auto"/>
        <w:ind w:left="567" w:right="1695"/>
        <w:rPr>
          <w:rFonts w:ascii="Arial" w:eastAsia="Arial" w:hAnsi="Arial" w:cs="Arial"/>
          <w:i/>
          <w:iCs/>
          <w:lang w:val="en-US"/>
        </w:rPr>
      </w:pPr>
    </w:p>
    <w:p w14:paraId="5A2A3C79" w14:textId="77777777" w:rsidR="008025FA" w:rsidRDefault="008025FA" w:rsidP="008025FA">
      <w:pPr>
        <w:spacing w:after="120" w:line="360" w:lineRule="auto"/>
        <w:ind w:left="567" w:right="1695"/>
        <w:rPr>
          <w:rFonts w:ascii="Arial" w:eastAsia="Arial" w:hAnsi="Arial" w:cs="Arial"/>
          <w:i/>
          <w:iCs/>
        </w:rPr>
      </w:pPr>
      <w:r>
        <w:rPr>
          <w:rFonts w:ascii="Arial" w:eastAsia="Arial" w:hAnsi="Arial" w:cs="Arial"/>
          <w:i/>
          <w:iCs/>
          <w:noProof/>
        </w:rPr>
        <w:lastRenderedPageBreak/>
        <w:drawing>
          <wp:inline distT="0" distB="0" distL="0" distR="0" wp14:anchorId="7EE9DCF0" wp14:editId="30B39054">
            <wp:extent cx="4572000" cy="3787775"/>
            <wp:effectExtent l="0" t="0" r="0" b="3175"/>
            <wp:docPr id="98184945" name="Grafik 6" descr="Ein Bild, das Himmel, draußen, Farm, Traktor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84945" name="Grafik 6" descr="Ein Bild, das Himmel, draußen, Farm, Traktor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78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0A28BF" w14:textId="6D7707FC" w:rsidR="008025FA" w:rsidRPr="008025FA" w:rsidRDefault="008025FA" w:rsidP="008025FA">
      <w:pPr>
        <w:spacing w:after="120" w:line="360" w:lineRule="auto"/>
        <w:ind w:left="567" w:right="777"/>
        <w:rPr>
          <w:rFonts w:ascii="Arial" w:eastAsia="Arial" w:hAnsi="Arial" w:cs="Arial"/>
          <w:b/>
          <w:bCs/>
          <w:i/>
          <w:iCs/>
          <w:sz w:val="22"/>
          <w:szCs w:val="22"/>
        </w:rPr>
      </w:pPr>
      <w:r w:rsidRPr="008025FA">
        <w:rPr>
          <w:rFonts w:ascii="Arial" w:eastAsia="Arial" w:hAnsi="Arial" w:cs="Arial"/>
          <w:b/>
          <w:bCs/>
          <w:i/>
          <w:iCs/>
          <w:sz w:val="22"/>
          <w:szCs w:val="22"/>
        </w:rPr>
        <w:t>Újdonság: Catros</w:t>
      </w:r>
      <w:r w:rsidRPr="008025FA">
        <w:rPr>
          <w:rFonts w:ascii="Arial" w:eastAsia="Arial" w:hAnsi="Arial" w:cs="Arial"/>
          <w:b/>
          <w:bCs/>
          <w:i/>
          <w:iCs/>
          <w:sz w:val="22"/>
          <w:szCs w:val="22"/>
          <w:vertAlign w:val="superscript"/>
        </w:rPr>
        <w:t>+</w:t>
      </w:r>
      <w:r w:rsidRPr="008025FA">
        <w:rPr>
          <w:rFonts w:ascii="Arial" w:eastAsia="Arial" w:hAnsi="Arial" w:cs="Arial"/>
          <w:b/>
          <w:bCs/>
          <w:i/>
          <w:iCs/>
          <w:sz w:val="22"/>
          <w:szCs w:val="22"/>
        </w:rPr>
        <w:t xml:space="preserve"> 12003-2TX integrált TX futóművel, új 5 részes összecsukható szerkezettel.</w:t>
      </w:r>
    </w:p>
    <w:p w14:paraId="4FFDA26C" w14:textId="77777777" w:rsidR="008025FA" w:rsidRPr="00854DA9" w:rsidRDefault="008025FA" w:rsidP="008025FA">
      <w:pPr>
        <w:spacing w:after="120" w:line="360" w:lineRule="auto"/>
        <w:ind w:left="567" w:right="1695"/>
        <w:rPr>
          <w:rFonts w:ascii="Arial" w:eastAsia="Arial" w:hAnsi="Arial" w:cs="Arial"/>
          <w:i/>
          <w:iCs/>
        </w:rPr>
      </w:pPr>
      <w:r>
        <w:rPr>
          <w:rFonts w:ascii="Arial" w:eastAsia="Arial" w:hAnsi="Arial" w:cs="Arial"/>
          <w:i/>
          <w:iCs/>
          <w:noProof/>
        </w:rPr>
        <w:drawing>
          <wp:inline distT="0" distB="0" distL="0" distR="0" wp14:anchorId="30EFACA2" wp14:editId="0EC4D888">
            <wp:extent cx="4572000" cy="1581944"/>
            <wp:effectExtent l="0" t="0" r="0" b="0"/>
            <wp:docPr id="363735175" name="Grafik 7" descr="Ein Bild, das draußen, Farm, Gras, Traktor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735175" name="Grafik 7" descr="Ein Bild, das draußen, Farm, Gras, Traktor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581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62E8C" w14:textId="77777777" w:rsidR="008025FA" w:rsidRDefault="008025FA" w:rsidP="008025FA">
      <w:pPr>
        <w:ind w:left="630"/>
        <w:rPr>
          <w:rFonts w:ascii="Arial" w:eastAsia="Arial" w:hAnsi="Arial" w:cs="Arial"/>
          <w:b/>
          <w:bCs/>
          <w:i/>
          <w:iCs/>
          <w:sz w:val="22"/>
          <w:szCs w:val="22"/>
          <w:lang w:val="en-US"/>
        </w:rPr>
      </w:pPr>
      <w:r w:rsidRPr="008025FA">
        <w:rPr>
          <w:rFonts w:ascii="Arial" w:eastAsia="Arial" w:hAnsi="Arial" w:cs="Arial"/>
          <w:b/>
          <w:bCs/>
          <w:i/>
          <w:iCs/>
          <w:sz w:val="22"/>
          <w:szCs w:val="22"/>
          <w:lang w:val="en-US"/>
        </w:rPr>
        <w:t xml:space="preserve">A </w:t>
      </w:r>
      <w:proofErr w:type="spellStart"/>
      <w:r w:rsidRPr="008025FA">
        <w:rPr>
          <w:rFonts w:ascii="Arial" w:eastAsia="Arial" w:hAnsi="Arial" w:cs="Arial"/>
          <w:b/>
          <w:bCs/>
          <w:i/>
          <w:iCs/>
          <w:sz w:val="22"/>
          <w:szCs w:val="22"/>
          <w:lang w:val="en-US"/>
        </w:rPr>
        <w:t>ContourFrame</w:t>
      </w:r>
      <w:proofErr w:type="spellEnd"/>
      <w:r w:rsidRPr="008025FA">
        <w:rPr>
          <w:rFonts w:ascii="Arial" w:eastAsia="Arial" w:hAnsi="Arial" w:cs="Arial"/>
          <w:b/>
          <w:bCs/>
          <w:i/>
          <w:iCs/>
          <w:sz w:val="22"/>
          <w:szCs w:val="22"/>
          <w:lang w:val="en-US"/>
        </w:rPr>
        <w:t xml:space="preserve">-nek </w:t>
      </w:r>
      <w:proofErr w:type="spellStart"/>
      <w:r w:rsidRPr="008025FA">
        <w:rPr>
          <w:rFonts w:ascii="Arial" w:eastAsia="Arial" w:hAnsi="Arial" w:cs="Arial"/>
          <w:b/>
          <w:bCs/>
          <w:i/>
          <w:iCs/>
          <w:sz w:val="22"/>
          <w:szCs w:val="22"/>
          <w:lang w:val="en-US"/>
        </w:rPr>
        <w:t>köszönhetően</w:t>
      </w:r>
      <w:proofErr w:type="spellEnd"/>
      <w:r w:rsidRPr="008025FA">
        <w:rPr>
          <w:rFonts w:ascii="Arial" w:eastAsia="Arial" w:hAnsi="Arial" w:cs="Arial"/>
          <w:b/>
          <w:bCs/>
          <w:i/>
          <w:iCs/>
          <w:sz w:val="22"/>
          <w:szCs w:val="22"/>
          <w:lang w:val="en-US"/>
        </w:rPr>
        <w:t xml:space="preserve"> a </w:t>
      </w:r>
      <w:proofErr w:type="spellStart"/>
      <w:r w:rsidRPr="008025FA">
        <w:rPr>
          <w:rFonts w:ascii="Arial" w:eastAsia="Arial" w:hAnsi="Arial" w:cs="Arial"/>
          <w:b/>
          <w:bCs/>
          <w:i/>
          <w:iCs/>
          <w:sz w:val="22"/>
          <w:szCs w:val="22"/>
          <w:lang w:val="en-US"/>
        </w:rPr>
        <w:t>Catros</w:t>
      </w:r>
      <w:proofErr w:type="spellEnd"/>
      <w:r w:rsidRPr="008025FA">
        <w:rPr>
          <w:rFonts w:ascii="Arial" w:eastAsia="Arial" w:hAnsi="Arial" w:cs="Arial"/>
          <w:b/>
          <w:bCs/>
          <w:i/>
          <w:iCs/>
          <w:sz w:val="22"/>
          <w:szCs w:val="22"/>
          <w:vertAlign w:val="superscript"/>
          <w:lang w:val="en-US"/>
        </w:rPr>
        <w:t>+</w:t>
      </w:r>
      <w:r w:rsidRPr="008025FA">
        <w:rPr>
          <w:rFonts w:ascii="Arial" w:eastAsia="Arial" w:hAnsi="Arial" w:cs="Arial"/>
          <w:b/>
          <w:bCs/>
          <w:i/>
          <w:iCs/>
          <w:sz w:val="22"/>
          <w:szCs w:val="22"/>
          <w:lang w:val="en-US"/>
        </w:rPr>
        <w:t xml:space="preserve"> 12003-2TX a </w:t>
      </w:r>
      <w:proofErr w:type="spellStart"/>
      <w:r w:rsidRPr="008025FA">
        <w:rPr>
          <w:rFonts w:ascii="Arial" w:eastAsia="Arial" w:hAnsi="Arial" w:cs="Arial"/>
          <w:b/>
          <w:bCs/>
          <w:i/>
          <w:iCs/>
          <w:sz w:val="22"/>
          <w:szCs w:val="22"/>
          <w:lang w:val="en-US"/>
        </w:rPr>
        <w:t>dombos</w:t>
      </w:r>
      <w:proofErr w:type="spellEnd"/>
      <w:r w:rsidRPr="008025FA">
        <w:rPr>
          <w:rFonts w:ascii="Arial" w:eastAsia="Arial" w:hAnsi="Arial" w:cs="Arial"/>
          <w:b/>
          <w:bCs/>
          <w:i/>
          <w:iCs/>
          <w:sz w:val="22"/>
          <w:szCs w:val="22"/>
          <w:lang w:val="en-US"/>
        </w:rPr>
        <w:t xml:space="preserve"> </w:t>
      </w:r>
      <w:proofErr w:type="spellStart"/>
      <w:r w:rsidRPr="008025FA">
        <w:rPr>
          <w:rFonts w:ascii="Arial" w:eastAsia="Arial" w:hAnsi="Arial" w:cs="Arial"/>
          <w:b/>
          <w:bCs/>
          <w:i/>
          <w:iCs/>
          <w:sz w:val="22"/>
          <w:szCs w:val="22"/>
          <w:lang w:val="en-US"/>
        </w:rPr>
        <w:t>terepen</w:t>
      </w:r>
      <w:proofErr w:type="spellEnd"/>
      <w:r w:rsidRPr="008025FA">
        <w:rPr>
          <w:rFonts w:ascii="Arial" w:eastAsia="Arial" w:hAnsi="Arial" w:cs="Arial"/>
          <w:b/>
          <w:bCs/>
          <w:i/>
          <w:iCs/>
          <w:sz w:val="22"/>
          <w:szCs w:val="22"/>
          <w:lang w:val="en-US"/>
        </w:rPr>
        <w:t xml:space="preserve"> is </w:t>
      </w:r>
      <w:proofErr w:type="spellStart"/>
      <w:r w:rsidRPr="008025FA">
        <w:rPr>
          <w:rFonts w:ascii="Arial" w:eastAsia="Arial" w:hAnsi="Arial" w:cs="Arial"/>
          <w:b/>
          <w:bCs/>
          <w:i/>
          <w:iCs/>
          <w:sz w:val="22"/>
          <w:szCs w:val="22"/>
          <w:lang w:val="en-US"/>
        </w:rPr>
        <w:t>optimálisan</w:t>
      </w:r>
      <w:proofErr w:type="spellEnd"/>
      <w:r w:rsidRPr="008025FA">
        <w:rPr>
          <w:rFonts w:ascii="Arial" w:eastAsia="Arial" w:hAnsi="Arial" w:cs="Arial"/>
          <w:b/>
          <w:bCs/>
          <w:i/>
          <w:iCs/>
          <w:sz w:val="22"/>
          <w:szCs w:val="22"/>
          <w:lang w:val="en-US"/>
        </w:rPr>
        <w:t xml:space="preserve"> </w:t>
      </w:r>
      <w:proofErr w:type="spellStart"/>
      <w:r w:rsidRPr="008025FA">
        <w:rPr>
          <w:rFonts w:ascii="Arial" w:eastAsia="Arial" w:hAnsi="Arial" w:cs="Arial"/>
          <w:b/>
          <w:bCs/>
          <w:i/>
          <w:iCs/>
          <w:sz w:val="22"/>
          <w:szCs w:val="22"/>
          <w:lang w:val="en-US"/>
        </w:rPr>
        <w:t>alkalmazkodik</w:t>
      </w:r>
      <w:proofErr w:type="spellEnd"/>
      <w:r w:rsidRPr="008025FA">
        <w:rPr>
          <w:rFonts w:ascii="Arial" w:eastAsia="Arial" w:hAnsi="Arial" w:cs="Arial"/>
          <w:b/>
          <w:bCs/>
          <w:i/>
          <w:iCs/>
          <w:sz w:val="22"/>
          <w:szCs w:val="22"/>
          <w:lang w:val="en-US"/>
        </w:rPr>
        <w:t xml:space="preserve"> a </w:t>
      </w:r>
      <w:proofErr w:type="spellStart"/>
      <w:r w:rsidRPr="008025FA">
        <w:rPr>
          <w:rFonts w:ascii="Arial" w:eastAsia="Arial" w:hAnsi="Arial" w:cs="Arial"/>
          <w:b/>
          <w:bCs/>
          <w:i/>
          <w:iCs/>
          <w:sz w:val="22"/>
          <w:szCs w:val="22"/>
          <w:lang w:val="en-US"/>
        </w:rPr>
        <w:t>talajhoz</w:t>
      </w:r>
      <w:proofErr w:type="spellEnd"/>
      <w:r w:rsidRPr="008025FA">
        <w:rPr>
          <w:rFonts w:ascii="Arial" w:eastAsia="Arial" w:hAnsi="Arial" w:cs="Arial"/>
          <w:b/>
          <w:bCs/>
          <w:i/>
          <w:iCs/>
          <w:sz w:val="22"/>
          <w:szCs w:val="22"/>
          <w:lang w:val="en-US"/>
        </w:rPr>
        <w:t>.</w:t>
      </w:r>
    </w:p>
    <w:p w14:paraId="71562EB6" w14:textId="77777777" w:rsidR="008025FA" w:rsidRPr="008025FA" w:rsidRDefault="008025FA" w:rsidP="008025FA">
      <w:pPr>
        <w:ind w:left="630"/>
        <w:rPr>
          <w:rFonts w:ascii="Arial" w:eastAsia="Arial" w:hAnsi="Arial" w:cs="Arial"/>
          <w:b/>
          <w:bCs/>
          <w:i/>
          <w:iCs/>
          <w:sz w:val="22"/>
          <w:szCs w:val="22"/>
          <w:lang w:val="en-US"/>
        </w:rPr>
      </w:pPr>
    </w:p>
    <w:p w14:paraId="01282C9D" w14:textId="21A62F02" w:rsidR="008025FA" w:rsidRDefault="008025FA" w:rsidP="008025FA">
      <w:pPr>
        <w:tabs>
          <w:tab w:val="left" w:pos="630"/>
        </w:tabs>
        <w:rPr>
          <w:rFonts w:ascii="Arial" w:hAnsi="Arial"/>
        </w:rPr>
      </w:pPr>
      <w:r>
        <w:rPr>
          <w:rFonts w:ascii="Arial" w:hAnsi="Arial"/>
        </w:rPr>
        <w:br w:type="page"/>
      </w:r>
    </w:p>
    <w:p w14:paraId="3298DCDA" w14:textId="7C3386AD" w:rsidR="00A42ED2" w:rsidRDefault="00A42ED2" w:rsidP="00C6401A">
      <w:pPr>
        <w:tabs>
          <w:tab w:val="left" w:pos="3550"/>
        </w:tabs>
        <w:spacing w:line="360" w:lineRule="auto"/>
        <w:ind w:left="567" w:right="1128"/>
      </w:pPr>
      <w:r>
        <w:rPr>
          <w:rFonts w:ascii="Arial" w:hAnsi="Arial"/>
          <w:color w:val="808080" w:themeColor="background1" w:themeShade="80"/>
          <w:sz w:val="20"/>
        </w:rPr>
        <w:lastRenderedPageBreak/>
        <w:t>Az ábrák, a tartalom és a műszaki adatok csak tájékoztató jellegűek, és felszereltségtől függően eltérhetnek. Az országonkénti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  <w:r>
        <w:t xml:space="preserve"> </w:t>
      </w:r>
    </w:p>
    <w:p w14:paraId="47D452B1" w14:textId="77777777" w:rsidR="00C6401A" w:rsidRDefault="00C6401A" w:rsidP="00C6401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</w:rPr>
      </w:pPr>
    </w:p>
    <w:p w14:paraId="2D5D656C" w14:textId="77777777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14:paraId="7308ABFC" w14:textId="420D6790" w:rsidR="00A42ED2" w:rsidRPr="00E12CE4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Dreyer SE &amp; Co. KG, melynek székhelye 49205 Hasbergen-Gaste településen található, mezőgazdasági és kommunális gépek gyártásával foglalkozik. A személyesen a tulajdonosok által vezetett vállalat kilenc üzemben több mint 2 500 alkalmazottat foglalkoztat. Termékválasztékában talajművelő gépek, vetőgépek, műtrágyaszórók, permetezőgépek és kultivátorok szerepelnek. Ezen alapkoncepciók mentén tevékenykedve az AMAZONE mára az „intelligens növénytermesztés” szakértőjévé vált a mezőgazdaságban. További információk: </w:t>
      </w:r>
      <w:hyperlink r:id="rId16" w:history="1">
        <w:r>
          <w:rPr>
            <w:rStyle w:val="Hyperlink"/>
            <w:rFonts w:ascii="Arial" w:hAnsi="Arial"/>
            <w:sz w:val="20"/>
          </w:rPr>
          <w:t>www.amazone.</w:t>
        </w:r>
        <w:r w:rsidR="008025FA">
          <w:rPr>
            <w:rStyle w:val="Hyperlink"/>
            <w:rFonts w:ascii="Arial" w:hAnsi="Arial"/>
            <w:sz w:val="20"/>
          </w:rPr>
          <w:t>hu</w:t>
        </w:r>
      </w:hyperlink>
    </w:p>
    <w:p w14:paraId="2EBAD4E4" w14:textId="77777777" w:rsidR="00A46482" w:rsidRDefault="00A42ED2" w:rsidP="000B295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5085E97F" wp14:editId="3C5B8F98">
            <wp:extent cx="241300" cy="241300"/>
            <wp:effectExtent l="0" t="0" r="6350" b="6350"/>
            <wp:docPr id="13" name="Grafik 13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1FA0879F" wp14:editId="6C7FAA96">
            <wp:extent cx="241300" cy="241300"/>
            <wp:effectExtent l="0" t="0" r="6350" b="6350"/>
            <wp:docPr id="12" name="Grafik 12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8C035CC" wp14:editId="00DCD650">
            <wp:extent cx="241300" cy="241300"/>
            <wp:effectExtent l="0" t="0" r="6350" b="6350"/>
            <wp:docPr id="11" name="Grafik 11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31670A3" wp14:editId="7EEBF22E">
            <wp:extent cx="241300" cy="241300"/>
            <wp:effectExtent l="0" t="0" r="6350" b="6350"/>
            <wp:docPr id="10" name="Grafik 10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CB6D9AA" wp14:editId="4DC9363C">
            <wp:extent cx="241300" cy="241300"/>
            <wp:effectExtent l="0" t="0" r="6350" b="6350"/>
            <wp:docPr id="7" name="Grafik 7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077F4B">
      <w:headerReference w:type="default" r:id="rId32"/>
      <w:footerReference w:type="default" r:id="rId33"/>
      <w:pgSz w:w="11901" w:h="16840" w:code="9"/>
      <w:pgMar w:top="1620" w:right="567" w:bottom="180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E2B0F2" w14:textId="77777777" w:rsidR="000662B2" w:rsidRDefault="000662B2">
      <w:r>
        <w:separator/>
      </w:r>
    </w:p>
  </w:endnote>
  <w:endnote w:type="continuationSeparator" w:id="0">
    <w:p w14:paraId="7A38EDEE" w14:textId="77777777" w:rsidR="000662B2" w:rsidRDefault="000662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CE25B4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404263B5" wp14:editId="4DF7E44E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65245B9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04263B5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465245B9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39FE5E1A" wp14:editId="6E6CD625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4CA26A3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60604D50" wp14:editId="6982EA46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1965300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5E627511" wp14:editId="0231EDC3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AB76E18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1A077406" w14:textId="77777777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E627511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6AB76E18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1A077406" w14:textId="77777777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28A621" w14:textId="77777777" w:rsidR="000662B2" w:rsidRDefault="000662B2">
      <w:r>
        <w:separator/>
      </w:r>
    </w:p>
  </w:footnote>
  <w:footnote w:type="continuationSeparator" w:id="0">
    <w:p w14:paraId="7644707C" w14:textId="77777777" w:rsidR="000662B2" w:rsidRDefault="000662B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0E8E22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1EFAC45C" wp14:editId="154BAEBA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07B0A7C" w14:textId="189999F4" w:rsidR="004A4E71" w:rsidRPr="00E50E51" w:rsidRDefault="004A4E71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2026. januári sajtóközlemény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EFAC45C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507B0A7C" w14:textId="189999F4" w:rsidR="004A4E71" w:rsidRPr="00E50E51" w:rsidRDefault="004A4E71" w:rsidP="004A4E71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2026. januári sajtóközlemény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137ADCFB" wp14:editId="6B7C40A1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CABFF95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18C84A37" wp14:editId="56D3DED8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51C9C5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1918ED85" wp14:editId="6C5CD41E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EC227EF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8ED8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1EC227EF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78C517F"/>
    <w:multiLevelType w:val="multilevel"/>
    <w:tmpl w:val="717E87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392188331">
    <w:abstractNumId w:val="5"/>
  </w:num>
  <w:num w:numId="2" w16cid:durableId="174198297">
    <w:abstractNumId w:val="0"/>
  </w:num>
  <w:num w:numId="3" w16cid:durableId="1910768183">
    <w:abstractNumId w:val="2"/>
  </w:num>
  <w:num w:numId="4" w16cid:durableId="695468657">
    <w:abstractNumId w:val="3"/>
  </w:num>
  <w:num w:numId="5" w16cid:durableId="1365207413">
    <w:abstractNumId w:val="1"/>
  </w:num>
  <w:num w:numId="6" w16cid:durableId="1681931139">
    <w:abstractNumId w:val="4"/>
  </w:num>
  <w:num w:numId="7" w16cid:durableId="58511643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5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50AF"/>
    <w:rsid w:val="000008BF"/>
    <w:rsid w:val="0000280B"/>
    <w:rsid w:val="00003E4F"/>
    <w:rsid w:val="000047C6"/>
    <w:rsid w:val="00004B9E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4E22"/>
    <w:rsid w:val="0003624C"/>
    <w:rsid w:val="000379F2"/>
    <w:rsid w:val="000405EE"/>
    <w:rsid w:val="00041461"/>
    <w:rsid w:val="00042735"/>
    <w:rsid w:val="00042AFB"/>
    <w:rsid w:val="000432E0"/>
    <w:rsid w:val="000448C3"/>
    <w:rsid w:val="00045886"/>
    <w:rsid w:val="00047CDD"/>
    <w:rsid w:val="000507C9"/>
    <w:rsid w:val="00052915"/>
    <w:rsid w:val="00053599"/>
    <w:rsid w:val="0005389A"/>
    <w:rsid w:val="00053E9F"/>
    <w:rsid w:val="00054904"/>
    <w:rsid w:val="000558D6"/>
    <w:rsid w:val="00056589"/>
    <w:rsid w:val="00057C80"/>
    <w:rsid w:val="00061F15"/>
    <w:rsid w:val="00062B82"/>
    <w:rsid w:val="00063402"/>
    <w:rsid w:val="0006415B"/>
    <w:rsid w:val="00064C64"/>
    <w:rsid w:val="00065CAA"/>
    <w:rsid w:val="000662B2"/>
    <w:rsid w:val="00066F1F"/>
    <w:rsid w:val="00070765"/>
    <w:rsid w:val="00072139"/>
    <w:rsid w:val="0007256B"/>
    <w:rsid w:val="00073DE2"/>
    <w:rsid w:val="000740B5"/>
    <w:rsid w:val="00074193"/>
    <w:rsid w:val="0007594F"/>
    <w:rsid w:val="00077F4B"/>
    <w:rsid w:val="00080817"/>
    <w:rsid w:val="00084480"/>
    <w:rsid w:val="00085DC9"/>
    <w:rsid w:val="00091676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5FD8"/>
    <w:rsid w:val="000A7336"/>
    <w:rsid w:val="000A73A3"/>
    <w:rsid w:val="000A7D09"/>
    <w:rsid w:val="000B0CEC"/>
    <w:rsid w:val="000B1D61"/>
    <w:rsid w:val="000B229C"/>
    <w:rsid w:val="000B240D"/>
    <w:rsid w:val="000B2956"/>
    <w:rsid w:val="000B4818"/>
    <w:rsid w:val="000B52EE"/>
    <w:rsid w:val="000B539E"/>
    <w:rsid w:val="000B5679"/>
    <w:rsid w:val="000B5F6D"/>
    <w:rsid w:val="000B6EBB"/>
    <w:rsid w:val="000B73FB"/>
    <w:rsid w:val="000B781B"/>
    <w:rsid w:val="000B7C60"/>
    <w:rsid w:val="000C03B9"/>
    <w:rsid w:val="000C100B"/>
    <w:rsid w:val="000C13A8"/>
    <w:rsid w:val="000C3026"/>
    <w:rsid w:val="000C3150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0AFF"/>
    <w:rsid w:val="000E3570"/>
    <w:rsid w:val="000E45C0"/>
    <w:rsid w:val="000E68E7"/>
    <w:rsid w:val="000E771E"/>
    <w:rsid w:val="000F2EF4"/>
    <w:rsid w:val="000F451A"/>
    <w:rsid w:val="000F4BDC"/>
    <w:rsid w:val="000F5B50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17684"/>
    <w:rsid w:val="0012269E"/>
    <w:rsid w:val="001238CB"/>
    <w:rsid w:val="00123BBE"/>
    <w:rsid w:val="001245BB"/>
    <w:rsid w:val="00125E67"/>
    <w:rsid w:val="0012682A"/>
    <w:rsid w:val="00126BDB"/>
    <w:rsid w:val="00126F6D"/>
    <w:rsid w:val="0012731C"/>
    <w:rsid w:val="00127C44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0EAE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053"/>
    <w:rsid w:val="002364EF"/>
    <w:rsid w:val="002376D9"/>
    <w:rsid w:val="00240641"/>
    <w:rsid w:val="00241217"/>
    <w:rsid w:val="002416D9"/>
    <w:rsid w:val="00242354"/>
    <w:rsid w:val="00242FD7"/>
    <w:rsid w:val="00243BBA"/>
    <w:rsid w:val="0024492B"/>
    <w:rsid w:val="0024502F"/>
    <w:rsid w:val="00245360"/>
    <w:rsid w:val="00247E38"/>
    <w:rsid w:val="00253736"/>
    <w:rsid w:val="00253FE0"/>
    <w:rsid w:val="00255A4F"/>
    <w:rsid w:val="00255F3D"/>
    <w:rsid w:val="002562F0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29A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D57D9"/>
    <w:rsid w:val="002E0264"/>
    <w:rsid w:val="002E08E7"/>
    <w:rsid w:val="002E0C5D"/>
    <w:rsid w:val="002E0F6F"/>
    <w:rsid w:val="002E2407"/>
    <w:rsid w:val="002E3450"/>
    <w:rsid w:val="002E3B81"/>
    <w:rsid w:val="002E3F40"/>
    <w:rsid w:val="002E4CC4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28E8"/>
    <w:rsid w:val="003375ED"/>
    <w:rsid w:val="003400A3"/>
    <w:rsid w:val="00340DF9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76723"/>
    <w:rsid w:val="0038102A"/>
    <w:rsid w:val="00383B42"/>
    <w:rsid w:val="003852C1"/>
    <w:rsid w:val="00391D61"/>
    <w:rsid w:val="00393134"/>
    <w:rsid w:val="00394C3D"/>
    <w:rsid w:val="003950AF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1F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1583"/>
    <w:rsid w:val="003F309D"/>
    <w:rsid w:val="003F3899"/>
    <w:rsid w:val="003F4774"/>
    <w:rsid w:val="003F501A"/>
    <w:rsid w:val="00401B17"/>
    <w:rsid w:val="00401E95"/>
    <w:rsid w:val="00402307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3DFC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AE9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B0B"/>
    <w:rsid w:val="00473C77"/>
    <w:rsid w:val="00473DB9"/>
    <w:rsid w:val="0047422F"/>
    <w:rsid w:val="0047516A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2ADA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7F70"/>
    <w:rsid w:val="004C270F"/>
    <w:rsid w:val="004C35A6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0E5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954"/>
    <w:rsid w:val="00547C11"/>
    <w:rsid w:val="0055044D"/>
    <w:rsid w:val="005521E6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3B1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2EE9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2668"/>
    <w:rsid w:val="005B4503"/>
    <w:rsid w:val="005B4965"/>
    <w:rsid w:val="005B6D0D"/>
    <w:rsid w:val="005B71B7"/>
    <w:rsid w:val="005B7AC5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2CA"/>
    <w:rsid w:val="005F16D2"/>
    <w:rsid w:val="005F18BD"/>
    <w:rsid w:val="005F4CD9"/>
    <w:rsid w:val="005F7267"/>
    <w:rsid w:val="00600583"/>
    <w:rsid w:val="00601913"/>
    <w:rsid w:val="00601972"/>
    <w:rsid w:val="00604D9C"/>
    <w:rsid w:val="00604DA3"/>
    <w:rsid w:val="006113A9"/>
    <w:rsid w:val="006123F0"/>
    <w:rsid w:val="0061248F"/>
    <w:rsid w:val="00612E9F"/>
    <w:rsid w:val="00613BCC"/>
    <w:rsid w:val="00615634"/>
    <w:rsid w:val="006208D6"/>
    <w:rsid w:val="00620B88"/>
    <w:rsid w:val="00621088"/>
    <w:rsid w:val="00623CB7"/>
    <w:rsid w:val="006276C3"/>
    <w:rsid w:val="00627F1D"/>
    <w:rsid w:val="00630959"/>
    <w:rsid w:val="00630F4C"/>
    <w:rsid w:val="00631089"/>
    <w:rsid w:val="00631C41"/>
    <w:rsid w:val="00632B65"/>
    <w:rsid w:val="00633078"/>
    <w:rsid w:val="006358EA"/>
    <w:rsid w:val="00637323"/>
    <w:rsid w:val="0063767A"/>
    <w:rsid w:val="0064037A"/>
    <w:rsid w:val="006407F3"/>
    <w:rsid w:val="0064180E"/>
    <w:rsid w:val="00641AC7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4DFF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612C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17B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C4F93"/>
    <w:rsid w:val="006D24A3"/>
    <w:rsid w:val="006D2A85"/>
    <w:rsid w:val="006D2F24"/>
    <w:rsid w:val="006D4215"/>
    <w:rsid w:val="006D5DE3"/>
    <w:rsid w:val="006D6692"/>
    <w:rsid w:val="006D6903"/>
    <w:rsid w:val="006E21AA"/>
    <w:rsid w:val="006E33BB"/>
    <w:rsid w:val="006E3615"/>
    <w:rsid w:val="006E596F"/>
    <w:rsid w:val="006E5E09"/>
    <w:rsid w:val="006E6C7E"/>
    <w:rsid w:val="006E7669"/>
    <w:rsid w:val="006E7A0C"/>
    <w:rsid w:val="006F1451"/>
    <w:rsid w:val="006F1538"/>
    <w:rsid w:val="006F1C97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4CD4"/>
    <w:rsid w:val="00756992"/>
    <w:rsid w:val="00757E8C"/>
    <w:rsid w:val="00760BD7"/>
    <w:rsid w:val="00760ECB"/>
    <w:rsid w:val="00761764"/>
    <w:rsid w:val="007639FE"/>
    <w:rsid w:val="007671EC"/>
    <w:rsid w:val="007700CB"/>
    <w:rsid w:val="00770F01"/>
    <w:rsid w:val="00771DA9"/>
    <w:rsid w:val="00776D54"/>
    <w:rsid w:val="0078043A"/>
    <w:rsid w:val="0078505E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3E9"/>
    <w:rsid w:val="007B149F"/>
    <w:rsid w:val="007B22BA"/>
    <w:rsid w:val="007B3245"/>
    <w:rsid w:val="007B3441"/>
    <w:rsid w:val="007B5A98"/>
    <w:rsid w:val="007C080C"/>
    <w:rsid w:val="007C2861"/>
    <w:rsid w:val="007C2A54"/>
    <w:rsid w:val="007C2D6E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0957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F5B"/>
    <w:rsid w:val="007F7695"/>
    <w:rsid w:val="008025FA"/>
    <w:rsid w:val="0080288D"/>
    <w:rsid w:val="008059F7"/>
    <w:rsid w:val="008063E3"/>
    <w:rsid w:val="008069D3"/>
    <w:rsid w:val="00806CD1"/>
    <w:rsid w:val="00814E24"/>
    <w:rsid w:val="00816CEF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04C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2E6D"/>
    <w:rsid w:val="008437E6"/>
    <w:rsid w:val="00843D17"/>
    <w:rsid w:val="00844768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5EC4"/>
    <w:rsid w:val="00886512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4268"/>
    <w:rsid w:val="0098571E"/>
    <w:rsid w:val="00986F49"/>
    <w:rsid w:val="00991C50"/>
    <w:rsid w:val="00991D62"/>
    <w:rsid w:val="0099458C"/>
    <w:rsid w:val="00994FBF"/>
    <w:rsid w:val="00997972"/>
    <w:rsid w:val="009A0956"/>
    <w:rsid w:val="009A2C67"/>
    <w:rsid w:val="009A42FB"/>
    <w:rsid w:val="009A55BF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0C26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6C18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CA5"/>
    <w:rsid w:val="00A37DCC"/>
    <w:rsid w:val="00A4044D"/>
    <w:rsid w:val="00A42ED2"/>
    <w:rsid w:val="00A45CC9"/>
    <w:rsid w:val="00A462E9"/>
    <w:rsid w:val="00A462EA"/>
    <w:rsid w:val="00A46482"/>
    <w:rsid w:val="00A476EC"/>
    <w:rsid w:val="00A47E31"/>
    <w:rsid w:val="00A50C6B"/>
    <w:rsid w:val="00A52AFA"/>
    <w:rsid w:val="00A52C38"/>
    <w:rsid w:val="00A54C97"/>
    <w:rsid w:val="00A55A28"/>
    <w:rsid w:val="00A56273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26C6"/>
    <w:rsid w:val="00A93115"/>
    <w:rsid w:val="00A9375A"/>
    <w:rsid w:val="00A93922"/>
    <w:rsid w:val="00A94394"/>
    <w:rsid w:val="00A945EF"/>
    <w:rsid w:val="00A94F17"/>
    <w:rsid w:val="00A9566A"/>
    <w:rsid w:val="00AA1D65"/>
    <w:rsid w:val="00AA2ACC"/>
    <w:rsid w:val="00AA331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46B6"/>
    <w:rsid w:val="00AE5352"/>
    <w:rsid w:val="00AE63B9"/>
    <w:rsid w:val="00AF0820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6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0F6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4694"/>
    <w:rsid w:val="00BE075A"/>
    <w:rsid w:val="00BE248A"/>
    <w:rsid w:val="00BE2688"/>
    <w:rsid w:val="00BE4277"/>
    <w:rsid w:val="00BE6083"/>
    <w:rsid w:val="00BE6EAF"/>
    <w:rsid w:val="00BF024B"/>
    <w:rsid w:val="00BF053F"/>
    <w:rsid w:val="00BF0BE2"/>
    <w:rsid w:val="00BF2567"/>
    <w:rsid w:val="00BF2C99"/>
    <w:rsid w:val="00BF3159"/>
    <w:rsid w:val="00BF51CE"/>
    <w:rsid w:val="00BF6DD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1720C"/>
    <w:rsid w:val="00C2029F"/>
    <w:rsid w:val="00C20F17"/>
    <w:rsid w:val="00C20FFC"/>
    <w:rsid w:val="00C211C3"/>
    <w:rsid w:val="00C222D4"/>
    <w:rsid w:val="00C22A46"/>
    <w:rsid w:val="00C24EF3"/>
    <w:rsid w:val="00C26C45"/>
    <w:rsid w:val="00C3011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A1A"/>
    <w:rsid w:val="00C56D21"/>
    <w:rsid w:val="00C611FC"/>
    <w:rsid w:val="00C61E9A"/>
    <w:rsid w:val="00C62ECB"/>
    <w:rsid w:val="00C63ADD"/>
    <w:rsid w:val="00C6401A"/>
    <w:rsid w:val="00C64A9E"/>
    <w:rsid w:val="00C656ED"/>
    <w:rsid w:val="00C66608"/>
    <w:rsid w:val="00C668B4"/>
    <w:rsid w:val="00C7076D"/>
    <w:rsid w:val="00C712F0"/>
    <w:rsid w:val="00C72C05"/>
    <w:rsid w:val="00C7362D"/>
    <w:rsid w:val="00C73ABB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182E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2054"/>
    <w:rsid w:val="00D02708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34C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57F61"/>
    <w:rsid w:val="00D62B7C"/>
    <w:rsid w:val="00D62FE8"/>
    <w:rsid w:val="00D63365"/>
    <w:rsid w:val="00D65EF0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250"/>
    <w:rsid w:val="00D909EB"/>
    <w:rsid w:val="00D90D6B"/>
    <w:rsid w:val="00D931CD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B5A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DF7D87"/>
    <w:rsid w:val="00E00430"/>
    <w:rsid w:val="00E01FD6"/>
    <w:rsid w:val="00E02C03"/>
    <w:rsid w:val="00E02DA7"/>
    <w:rsid w:val="00E02E06"/>
    <w:rsid w:val="00E031AD"/>
    <w:rsid w:val="00E0456D"/>
    <w:rsid w:val="00E12CE4"/>
    <w:rsid w:val="00E12DCB"/>
    <w:rsid w:val="00E14A21"/>
    <w:rsid w:val="00E15792"/>
    <w:rsid w:val="00E210CD"/>
    <w:rsid w:val="00E2251E"/>
    <w:rsid w:val="00E236C2"/>
    <w:rsid w:val="00E244BE"/>
    <w:rsid w:val="00E247DB"/>
    <w:rsid w:val="00E25D8E"/>
    <w:rsid w:val="00E260F9"/>
    <w:rsid w:val="00E27DFB"/>
    <w:rsid w:val="00E30156"/>
    <w:rsid w:val="00E3043E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476A"/>
    <w:rsid w:val="00E869C9"/>
    <w:rsid w:val="00E934C0"/>
    <w:rsid w:val="00E940B2"/>
    <w:rsid w:val="00E9487C"/>
    <w:rsid w:val="00E953F2"/>
    <w:rsid w:val="00E95D00"/>
    <w:rsid w:val="00E97658"/>
    <w:rsid w:val="00EA00A7"/>
    <w:rsid w:val="00EA0CD0"/>
    <w:rsid w:val="00EA1C8E"/>
    <w:rsid w:val="00EA5D6C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3BB3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0A13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9702D"/>
    <w:rsid w:val="00FA0A20"/>
    <w:rsid w:val="00FA19B2"/>
    <w:rsid w:val="00FA1ACE"/>
    <w:rsid w:val="00FA4680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C15DB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4B7F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12F2EBFA"/>
  <w15:docId w15:val="{28B1C084-0551-4640-82ED-2FA2DFF3B4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29329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hyperlink" Target="https://www.linkedin.com/company/amazone-group/" TargetMode="Externa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www.facebook.com/amazone.group" TargetMode="External"/><Relationship Id="rId25" Type="http://schemas.openxmlformats.org/officeDocument/2006/relationships/image" Target="cid:YT_e9180d16-5a2b-4618-92e9-22a015f9cafb.jpg" TargetMode="External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www.amazone.net" TargetMode="External"/><Relationship Id="rId20" Type="http://schemas.openxmlformats.org/officeDocument/2006/relationships/hyperlink" Target="https://instagram.com/amazone_group" TargetMode="External"/><Relationship Id="rId29" Type="http://schemas.openxmlformats.org/officeDocument/2006/relationships/hyperlink" Target="https://www.xing.com/company/amazon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www.youtube.com/user/amazonede" TargetMode="External"/><Relationship Id="rId28" Type="http://schemas.openxmlformats.org/officeDocument/2006/relationships/image" Target="cid:LinkedIn_80de4e9c-c7a3-41e3-8e11-063f7eace13d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FB_70d43fd1-a841-4de4-bbaa-3e1f495f95d3.jpg" TargetMode="External"/><Relationship Id="rId31" Type="http://schemas.openxmlformats.org/officeDocument/2006/relationships/image" Target="cid:Xing1_e3730686-2953-47a9-9c47-dbaa518a9207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cid:IG_efb650a7-31e4-4674-98db-f2d2d5c58dce.jpg" TargetMode="External"/><Relationship Id="rId27" Type="http://schemas.openxmlformats.org/officeDocument/2006/relationships/image" Target="media/image12.jpeg"/><Relationship Id="rId30" Type="http://schemas.openxmlformats.org/officeDocument/2006/relationships/image" Target="media/image13.jpeg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1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00%20Vorlagen%20u.%20Workflows\Vorlage_PI_Landtechnik_2024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Vorlage_PI_Landtechnik_2024.dotx</Template>
  <TotalTime>0</TotalTime>
  <Pages>7</Pages>
  <Words>898</Words>
  <Characters>6420</Characters>
  <Application>Microsoft Office Word</Application>
  <DocSecurity>0</DocSecurity>
  <Lines>127</Lines>
  <Paragraphs>23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7324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Sajtóközlemény -sablon</dc:title>
  <dc:subject/>
  <dc:creator>Berelsmann Nadine</dc:creator>
  <cp:keywords/>
  <dc:description/>
  <cp:lastModifiedBy>Berelsmann Nadine</cp:lastModifiedBy>
  <cp:revision>55</cp:revision>
  <cp:lastPrinted>2010-02-24T09:10:00Z</cp:lastPrinted>
  <dcterms:created xsi:type="dcterms:W3CDTF">2025-12-18T11:59:00Z</dcterms:created>
  <dcterms:modified xsi:type="dcterms:W3CDTF">2026-01-27T12:12:00Z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